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5C3202" w14:textId="77777777" w:rsidR="00E64DB0" w:rsidRDefault="00E64DB0" w:rsidP="00E64DB0">
      <w:pPr>
        <w:spacing w:line="480" w:lineRule="auto"/>
        <w:jc w:val="center"/>
        <w:rPr>
          <w:rFonts w:ascii="Times New Roman" w:hAnsi="Times New Roman" w:cs="Times New Roman"/>
          <w:b/>
          <w:sz w:val="24"/>
          <w:szCs w:val="24"/>
        </w:rPr>
      </w:pPr>
    </w:p>
    <w:p w14:paraId="3802AF07" w14:textId="77777777" w:rsidR="00E64DB0" w:rsidRDefault="00E64DB0" w:rsidP="00E64DB0">
      <w:pPr>
        <w:spacing w:line="480" w:lineRule="auto"/>
        <w:jc w:val="center"/>
        <w:rPr>
          <w:rFonts w:ascii="Times New Roman" w:hAnsi="Times New Roman" w:cs="Times New Roman"/>
          <w:b/>
          <w:sz w:val="24"/>
          <w:szCs w:val="24"/>
        </w:rPr>
      </w:pPr>
    </w:p>
    <w:p w14:paraId="052D3B31" w14:textId="77777777" w:rsidR="00E64DB0" w:rsidRDefault="00E64DB0" w:rsidP="00E64DB0">
      <w:pPr>
        <w:spacing w:line="480" w:lineRule="auto"/>
        <w:jc w:val="center"/>
        <w:rPr>
          <w:rFonts w:ascii="Times New Roman" w:hAnsi="Times New Roman" w:cs="Times New Roman"/>
          <w:b/>
          <w:sz w:val="24"/>
          <w:szCs w:val="24"/>
        </w:rPr>
      </w:pPr>
    </w:p>
    <w:p w14:paraId="657B42CF" w14:textId="50012BBA" w:rsidR="00E64DB0" w:rsidRPr="00E64DB0" w:rsidRDefault="00E64DB0" w:rsidP="00E64DB0">
      <w:pPr>
        <w:spacing w:line="480" w:lineRule="auto"/>
        <w:jc w:val="center"/>
        <w:rPr>
          <w:rFonts w:ascii="Times New Roman" w:hAnsi="Times New Roman" w:cs="Times New Roman"/>
          <w:sz w:val="24"/>
          <w:szCs w:val="24"/>
        </w:rPr>
      </w:pPr>
      <w:r w:rsidRPr="00E64DB0">
        <w:rPr>
          <w:rFonts w:ascii="Times New Roman" w:hAnsi="Times New Roman" w:cs="Times New Roman"/>
          <w:sz w:val="24"/>
          <w:szCs w:val="24"/>
        </w:rPr>
        <w:t>August Wilson</w:t>
      </w:r>
    </w:p>
    <w:p w14:paraId="694B5E49" w14:textId="2F4D2BED" w:rsidR="00E64DB0" w:rsidRPr="00E64DB0" w:rsidRDefault="00E64DB0" w:rsidP="00E64DB0">
      <w:pPr>
        <w:spacing w:line="480" w:lineRule="auto"/>
        <w:jc w:val="center"/>
        <w:rPr>
          <w:rFonts w:ascii="Times New Roman" w:hAnsi="Times New Roman" w:cs="Times New Roman"/>
          <w:sz w:val="24"/>
          <w:szCs w:val="24"/>
        </w:rPr>
      </w:pPr>
      <w:r w:rsidRPr="00E64DB0">
        <w:rPr>
          <w:rFonts w:ascii="Times New Roman" w:hAnsi="Times New Roman" w:cs="Times New Roman"/>
          <w:sz w:val="24"/>
          <w:szCs w:val="24"/>
        </w:rPr>
        <w:t>Name</w:t>
      </w:r>
    </w:p>
    <w:p w14:paraId="3E9AFC6A" w14:textId="20EE6C9A" w:rsidR="00E64DB0" w:rsidRPr="00E64DB0" w:rsidRDefault="00E64DB0" w:rsidP="00E64DB0">
      <w:pPr>
        <w:spacing w:line="480" w:lineRule="auto"/>
        <w:jc w:val="center"/>
        <w:rPr>
          <w:rFonts w:ascii="Times New Roman" w:hAnsi="Times New Roman" w:cs="Times New Roman"/>
          <w:sz w:val="24"/>
          <w:szCs w:val="24"/>
        </w:rPr>
      </w:pPr>
      <w:r w:rsidRPr="00E64DB0">
        <w:rPr>
          <w:rFonts w:ascii="Times New Roman" w:hAnsi="Times New Roman" w:cs="Times New Roman"/>
          <w:sz w:val="24"/>
          <w:szCs w:val="24"/>
        </w:rPr>
        <w:t>Institution Affiliation</w:t>
      </w:r>
    </w:p>
    <w:p w14:paraId="6F30B55D" w14:textId="77777777" w:rsidR="00E64DB0" w:rsidRDefault="00E64DB0" w:rsidP="00E64DB0">
      <w:pPr>
        <w:spacing w:line="480" w:lineRule="auto"/>
        <w:jc w:val="center"/>
        <w:rPr>
          <w:rFonts w:ascii="Times New Roman" w:hAnsi="Times New Roman" w:cs="Times New Roman"/>
          <w:b/>
          <w:sz w:val="24"/>
          <w:szCs w:val="24"/>
        </w:rPr>
      </w:pPr>
    </w:p>
    <w:p w14:paraId="40FE6F89" w14:textId="77777777" w:rsidR="00E64DB0" w:rsidRDefault="00E64DB0" w:rsidP="00E64DB0">
      <w:pPr>
        <w:spacing w:line="480" w:lineRule="auto"/>
        <w:jc w:val="center"/>
        <w:rPr>
          <w:rFonts w:ascii="Times New Roman" w:hAnsi="Times New Roman" w:cs="Times New Roman"/>
          <w:b/>
          <w:sz w:val="24"/>
          <w:szCs w:val="24"/>
        </w:rPr>
      </w:pPr>
    </w:p>
    <w:p w14:paraId="1DA45C5A" w14:textId="77777777" w:rsidR="00E64DB0" w:rsidRDefault="00E64DB0" w:rsidP="00E64DB0">
      <w:pPr>
        <w:spacing w:line="480" w:lineRule="auto"/>
        <w:jc w:val="center"/>
        <w:rPr>
          <w:rFonts w:ascii="Times New Roman" w:hAnsi="Times New Roman" w:cs="Times New Roman"/>
          <w:b/>
          <w:sz w:val="24"/>
          <w:szCs w:val="24"/>
        </w:rPr>
      </w:pPr>
    </w:p>
    <w:p w14:paraId="1AF97B47" w14:textId="77777777" w:rsidR="00E64DB0" w:rsidRDefault="00E64DB0" w:rsidP="00E64DB0">
      <w:pPr>
        <w:spacing w:line="480" w:lineRule="auto"/>
        <w:jc w:val="center"/>
        <w:rPr>
          <w:rFonts w:ascii="Times New Roman" w:hAnsi="Times New Roman" w:cs="Times New Roman"/>
          <w:b/>
          <w:sz w:val="24"/>
          <w:szCs w:val="24"/>
        </w:rPr>
      </w:pPr>
    </w:p>
    <w:p w14:paraId="0C9991D4" w14:textId="77777777" w:rsidR="00E64DB0" w:rsidRDefault="00E64DB0" w:rsidP="00E64DB0">
      <w:pPr>
        <w:spacing w:line="480" w:lineRule="auto"/>
        <w:jc w:val="center"/>
        <w:rPr>
          <w:rFonts w:ascii="Times New Roman" w:hAnsi="Times New Roman" w:cs="Times New Roman"/>
          <w:b/>
          <w:sz w:val="24"/>
          <w:szCs w:val="24"/>
        </w:rPr>
      </w:pPr>
    </w:p>
    <w:p w14:paraId="072D2AA8" w14:textId="77777777" w:rsidR="00E64DB0" w:rsidRDefault="00E64DB0" w:rsidP="00E64DB0">
      <w:pPr>
        <w:spacing w:line="480" w:lineRule="auto"/>
        <w:jc w:val="center"/>
        <w:rPr>
          <w:rFonts w:ascii="Times New Roman" w:hAnsi="Times New Roman" w:cs="Times New Roman"/>
          <w:b/>
          <w:sz w:val="24"/>
          <w:szCs w:val="24"/>
        </w:rPr>
      </w:pPr>
    </w:p>
    <w:p w14:paraId="68751D11" w14:textId="77777777" w:rsidR="00E64DB0" w:rsidRDefault="00E64DB0" w:rsidP="00E64DB0">
      <w:pPr>
        <w:spacing w:line="480" w:lineRule="auto"/>
        <w:jc w:val="center"/>
        <w:rPr>
          <w:rFonts w:ascii="Times New Roman" w:hAnsi="Times New Roman" w:cs="Times New Roman"/>
          <w:b/>
          <w:sz w:val="24"/>
          <w:szCs w:val="24"/>
        </w:rPr>
      </w:pPr>
    </w:p>
    <w:p w14:paraId="5AE9074A" w14:textId="77777777" w:rsidR="00E64DB0" w:rsidRDefault="00E64DB0" w:rsidP="00E64DB0">
      <w:pPr>
        <w:spacing w:line="480" w:lineRule="auto"/>
        <w:jc w:val="center"/>
        <w:rPr>
          <w:rFonts w:ascii="Times New Roman" w:hAnsi="Times New Roman" w:cs="Times New Roman"/>
          <w:b/>
          <w:sz w:val="24"/>
          <w:szCs w:val="24"/>
        </w:rPr>
      </w:pPr>
    </w:p>
    <w:p w14:paraId="272B9C65" w14:textId="77777777" w:rsidR="00E64DB0" w:rsidRDefault="00E64DB0" w:rsidP="00E64DB0">
      <w:pPr>
        <w:spacing w:line="480" w:lineRule="auto"/>
        <w:jc w:val="center"/>
        <w:rPr>
          <w:rFonts w:ascii="Times New Roman" w:hAnsi="Times New Roman" w:cs="Times New Roman"/>
          <w:b/>
          <w:sz w:val="24"/>
          <w:szCs w:val="24"/>
        </w:rPr>
      </w:pPr>
    </w:p>
    <w:p w14:paraId="70379C71" w14:textId="77777777" w:rsidR="00E64DB0" w:rsidRDefault="00E64DB0" w:rsidP="00E64DB0">
      <w:pPr>
        <w:spacing w:line="480" w:lineRule="auto"/>
        <w:jc w:val="center"/>
        <w:rPr>
          <w:rFonts w:ascii="Times New Roman" w:hAnsi="Times New Roman" w:cs="Times New Roman"/>
          <w:b/>
          <w:sz w:val="24"/>
          <w:szCs w:val="24"/>
        </w:rPr>
      </w:pPr>
    </w:p>
    <w:p w14:paraId="7290F204" w14:textId="77777777" w:rsidR="00E64DB0" w:rsidRDefault="00E64DB0" w:rsidP="00E64DB0">
      <w:pPr>
        <w:spacing w:line="480" w:lineRule="auto"/>
        <w:jc w:val="center"/>
        <w:rPr>
          <w:rFonts w:ascii="Times New Roman" w:hAnsi="Times New Roman" w:cs="Times New Roman"/>
          <w:b/>
          <w:sz w:val="24"/>
          <w:szCs w:val="24"/>
        </w:rPr>
      </w:pPr>
    </w:p>
    <w:p w14:paraId="7561D716" w14:textId="77777777" w:rsidR="00E64DB0" w:rsidRDefault="00E64DB0" w:rsidP="00E64DB0">
      <w:pPr>
        <w:spacing w:line="480" w:lineRule="auto"/>
        <w:jc w:val="center"/>
        <w:rPr>
          <w:rFonts w:ascii="Times New Roman" w:hAnsi="Times New Roman" w:cs="Times New Roman"/>
          <w:b/>
          <w:sz w:val="24"/>
          <w:szCs w:val="24"/>
        </w:rPr>
      </w:pPr>
    </w:p>
    <w:p w14:paraId="29985DB4" w14:textId="77777777" w:rsidR="00E64DB0" w:rsidRDefault="00E64DB0" w:rsidP="00E64DB0">
      <w:pPr>
        <w:spacing w:line="480" w:lineRule="auto"/>
        <w:jc w:val="center"/>
        <w:rPr>
          <w:rFonts w:ascii="Times New Roman" w:hAnsi="Times New Roman" w:cs="Times New Roman"/>
          <w:b/>
          <w:sz w:val="24"/>
          <w:szCs w:val="24"/>
        </w:rPr>
      </w:pPr>
    </w:p>
    <w:p w14:paraId="295C7028" w14:textId="4585659F" w:rsidR="00E64DB0" w:rsidRPr="00E64DB0" w:rsidRDefault="00E64DB0" w:rsidP="00E64DB0">
      <w:pPr>
        <w:spacing w:line="480" w:lineRule="auto"/>
        <w:jc w:val="center"/>
        <w:rPr>
          <w:rFonts w:ascii="Times New Roman" w:hAnsi="Times New Roman" w:cs="Times New Roman"/>
          <w:b/>
          <w:sz w:val="24"/>
          <w:szCs w:val="24"/>
        </w:rPr>
      </w:pPr>
      <w:r w:rsidRPr="00E64DB0">
        <w:rPr>
          <w:rFonts w:ascii="Times New Roman" w:hAnsi="Times New Roman" w:cs="Times New Roman"/>
          <w:b/>
          <w:sz w:val="24"/>
          <w:szCs w:val="24"/>
        </w:rPr>
        <w:t>August Wilson</w:t>
      </w:r>
    </w:p>
    <w:p w14:paraId="5A476694" w14:textId="1A56DCA7" w:rsidR="00E64DB0" w:rsidRPr="00E64DB0" w:rsidRDefault="00E64DB0" w:rsidP="00E64DB0">
      <w:pPr>
        <w:spacing w:line="480" w:lineRule="auto"/>
        <w:ind w:firstLine="720"/>
        <w:rPr>
          <w:rFonts w:ascii="Times New Roman" w:hAnsi="Times New Roman" w:cs="Times New Roman"/>
          <w:sz w:val="24"/>
          <w:szCs w:val="24"/>
        </w:rPr>
      </w:pPr>
      <w:r w:rsidRPr="00E64DB0">
        <w:rPr>
          <w:rFonts w:ascii="Times New Roman" w:hAnsi="Times New Roman" w:cs="Times New Roman"/>
          <w:sz w:val="24"/>
          <w:szCs w:val="24"/>
        </w:rPr>
        <w:t xml:space="preserve">August Wilson the celebrated American playwright was born on twenty-seventh April nineteen forty-five in a region known as Pittsburgh, Pennsylvania in the United States of America. Wilson’s father was Frederick August Kittel who was a baker and a pastry chef while his mother Daisy Wilson cleaned at the African descent. From a humble background, he lived with his parents in a two-room apartment sited above a grocery store, but his father was rarely present. Later on, his parents divorced, and his mother remarried where they relocated to a white populated </w:t>
      </w:r>
      <w:r w:rsidR="00272487" w:rsidRPr="00E64DB0">
        <w:rPr>
          <w:rFonts w:ascii="Times New Roman" w:hAnsi="Times New Roman" w:cs="Times New Roman"/>
          <w:sz w:val="24"/>
          <w:szCs w:val="24"/>
        </w:rPr>
        <w:t>neighbourhood</w:t>
      </w:r>
      <w:r w:rsidRPr="00E64DB0">
        <w:rPr>
          <w:rFonts w:ascii="Times New Roman" w:hAnsi="Times New Roman" w:cs="Times New Roman"/>
          <w:sz w:val="24"/>
          <w:szCs w:val="24"/>
        </w:rPr>
        <w:t>. In the white populated region, they faced racial discrimination and antagonism.</w:t>
      </w:r>
    </w:p>
    <w:p w14:paraId="00371084" w14:textId="4DB114F1" w:rsidR="00E64DB0" w:rsidRPr="00E64DB0" w:rsidRDefault="00E64DB0" w:rsidP="00E64DB0">
      <w:pPr>
        <w:spacing w:line="480" w:lineRule="auto"/>
        <w:ind w:firstLine="720"/>
        <w:rPr>
          <w:rFonts w:ascii="Times New Roman" w:hAnsi="Times New Roman" w:cs="Times New Roman"/>
          <w:sz w:val="24"/>
          <w:szCs w:val="24"/>
        </w:rPr>
      </w:pPr>
      <w:r w:rsidRPr="00E64DB0">
        <w:rPr>
          <w:rFonts w:ascii="Times New Roman" w:hAnsi="Times New Roman" w:cs="Times New Roman"/>
          <w:sz w:val="24"/>
          <w:szCs w:val="24"/>
        </w:rPr>
        <w:t>In central catholic high school, Wilson enrolled for his studied, and he was the only African-American student. Being the only African-American student, he faced racial discrimination from other students who abused him, and physically attacked him and finally, he was later expelled from the school</w:t>
      </w:r>
      <w:r w:rsidR="008A44E6" w:rsidRPr="008A44E6">
        <w:rPr>
          <w:rFonts w:ascii="Times New Roman" w:hAnsi="Times New Roman" w:cs="Times New Roman"/>
          <w:sz w:val="24"/>
          <w:szCs w:val="24"/>
        </w:rPr>
        <w:t xml:space="preserve"> </w:t>
      </w:r>
      <w:r w:rsidR="008A44E6">
        <w:rPr>
          <w:rFonts w:ascii="Times New Roman" w:hAnsi="Times New Roman" w:cs="Times New Roman"/>
          <w:sz w:val="24"/>
          <w:szCs w:val="24"/>
        </w:rPr>
        <w:t>(</w:t>
      </w:r>
      <w:r w:rsidR="008A44E6" w:rsidRPr="00E64DB0">
        <w:rPr>
          <w:rFonts w:ascii="Times New Roman" w:hAnsi="Times New Roman" w:cs="Times New Roman"/>
          <w:sz w:val="24"/>
          <w:szCs w:val="24"/>
        </w:rPr>
        <w:t>Elkins</w:t>
      </w:r>
      <w:r w:rsidR="008A44E6">
        <w:rPr>
          <w:rFonts w:ascii="Times New Roman" w:hAnsi="Times New Roman" w:cs="Times New Roman"/>
          <w:sz w:val="24"/>
          <w:szCs w:val="24"/>
        </w:rPr>
        <w:t xml:space="preserve"> </w:t>
      </w:r>
      <w:r w:rsidR="008A44E6" w:rsidRPr="00E64DB0">
        <w:rPr>
          <w:rFonts w:ascii="Times New Roman" w:hAnsi="Times New Roman" w:cs="Times New Roman"/>
          <w:sz w:val="24"/>
          <w:szCs w:val="24"/>
        </w:rPr>
        <w:t>2013)</w:t>
      </w:r>
      <w:r w:rsidRPr="00E64DB0">
        <w:rPr>
          <w:rFonts w:ascii="Times New Roman" w:hAnsi="Times New Roman" w:cs="Times New Roman"/>
          <w:sz w:val="24"/>
          <w:szCs w:val="24"/>
        </w:rPr>
        <w:t xml:space="preserve">. After he was dismissed, </w:t>
      </w:r>
      <w:r w:rsidR="00272487" w:rsidRPr="00E64DB0">
        <w:rPr>
          <w:rFonts w:ascii="Times New Roman" w:hAnsi="Times New Roman" w:cs="Times New Roman"/>
          <w:sz w:val="24"/>
          <w:szCs w:val="24"/>
        </w:rPr>
        <w:t>Wilson</w:t>
      </w:r>
      <w:r w:rsidRPr="00E64DB0">
        <w:rPr>
          <w:rFonts w:ascii="Times New Roman" w:hAnsi="Times New Roman" w:cs="Times New Roman"/>
          <w:sz w:val="24"/>
          <w:szCs w:val="24"/>
        </w:rPr>
        <w:t xml:space="preserve"> enrolled at the Connelley vocational high school, but at the age of sixteen he dropped out of school and started doing odd jobs. However, he educated himself by reading widely at the Carnegie Library of Pittsburgh.</w:t>
      </w:r>
    </w:p>
    <w:p w14:paraId="5B8135C6" w14:textId="28A3B7CE" w:rsidR="00E64DB0" w:rsidRPr="00E64DB0" w:rsidRDefault="00E64DB0" w:rsidP="00E64DB0">
      <w:pPr>
        <w:spacing w:line="480" w:lineRule="auto"/>
        <w:ind w:firstLine="720"/>
        <w:rPr>
          <w:rFonts w:ascii="Times New Roman" w:hAnsi="Times New Roman" w:cs="Times New Roman"/>
          <w:sz w:val="24"/>
          <w:szCs w:val="24"/>
        </w:rPr>
      </w:pPr>
      <w:r w:rsidRPr="00E64DB0">
        <w:rPr>
          <w:rFonts w:ascii="Times New Roman" w:hAnsi="Times New Roman" w:cs="Times New Roman"/>
          <w:sz w:val="24"/>
          <w:szCs w:val="24"/>
        </w:rPr>
        <w:t>The distressing episodes of racialism he experienced from his childhood, left a significant impact in his life that he started expressing them in writing</w:t>
      </w:r>
      <w:r w:rsidR="00272487" w:rsidRPr="00272487">
        <w:rPr>
          <w:rFonts w:ascii="Times New Roman" w:hAnsi="Times New Roman" w:cs="Times New Roman"/>
          <w:sz w:val="24"/>
          <w:szCs w:val="24"/>
        </w:rPr>
        <w:t xml:space="preserve"> </w:t>
      </w:r>
      <w:r w:rsidR="00272487">
        <w:rPr>
          <w:rFonts w:ascii="Times New Roman" w:hAnsi="Times New Roman" w:cs="Times New Roman"/>
          <w:sz w:val="24"/>
          <w:szCs w:val="24"/>
        </w:rPr>
        <w:t>(Snodgrass 2004)</w:t>
      </w:r>
      <w:r w:rsidRPr="00E64DB0">
        <w:rPr>
          <w:rFonts w:ascii="Times New Roman" w:hAnsi="Times New Roman" w:cs="Times New Roman"/>
          <w:sz w:val="24"/>
          <w:szCs w:val="24"/>
        </w:rPr>
        <w:t>. Eventually, he becomes the leading writer in the twentieth century where he emphasized the struggles of the African-American community</w:t>
      </w:r>
      <w:r w:rsidR="00272487" w:rsidRPr="00272487">
        <w:rPr>
          <w:rFonts w:ascii="Times New Roman" w:hAnsi="Times New Roman" w:cs="Times New Roman"/>
          <w:color w:val="222222"/>
          <w:sz w:val="24"/>
          <w:szCs w:val="24"/>
        </w:rPr>
        <w:t xml:space="preserve"> </w:t>
      </w:r>
      <w:r w:rsidR="00272487">
        <w:rPr>
          <w:rFonts w:ascii="Times New Roman" w:hAnsi="Times New Roman" w:cs="Times New Roman"/>
          <w:color w:val="222222"/>
          <w:sz w:val="24"/>
          <w:szCs w:val="24"/>
        </w:rPr>
        <w:t>(</w:t>
      </w:r>
      <w:r w:rsidR="00272487" w:rsidRPr="00E64DB0">
        <w:rPr>
          <w:rFonts w:ascii="Times New Roman" w:hAnsi="Times New Roman" w:cs="Times New Roman"/>
          <w:color w:val="222222"/>
          <w:sz w:val="24"/>
          <w:szCs w:val="24"/>
        </w:rPr>
        <w:t>Rajaram</w:t>
      </w:r>
      <w:r w:rsidR="00272487">
        <w:rPr>
          <w:rFonts w:ascii="Times New Roman" w:hAnsi="Times New Roman" w:cs="Times New Roman"/>
          <w:color w:val="222222"/>
          <w:sz w:val="24"/>
          <w:szCs w:val="24"/>
        </w:rPr>
        <w:t xml:space="preserve"> </w:t>
      </w:r>
      <w:r w:rsidR="00272487" w:rsidRPr="00E64DB0">
        <w:rPr>
          <w:rFonts w:ascii="Times New Roman" w:hAnsi="Times New Roman" w:cs="Times New Roman"/>
          <w:color w:val="222222"/>
          <w:sz w:val="24"/>
          <w:szCs w:val="24"/>
        </w:rPr>
        <w:t>2018</w:t>
      </w:r>
      <w:r w:rsidR="00272487">
        <w:rPr>
          <w:rFonts w:ascii="Times New Roman" w:hAnsi="Times New Roman" w:cs="Times New Roman"/>
          <w:color w:val="222222"/>
          <w:sz w:val="24"/>
          <w:szCs w:val="24"/>
        </w:rPr>
        <w:t>)</w:t>
      </w:r>
      <w:r w:rsidRPr="00E64DB0">
        <w:rPr>
          <w:rFonts w:ascii="Times New Roman" w:hAnsi="Times New Roman" w:cs="Times New Roman"/>
          <w:sz w:val="24"/>
          <w:szCs w:val="24"/>
        </w:rPr>
        <w:t>. He began his writing career in nineteen seventy-one where he wrote his first piece titled ‘Bessie.’ Bessie was a poem published in the black lines.</w:t>
      </w:r>
    </w:p>
    <w:p w14:paraId="06F8D203" w14:textId="0E01907A" w:rsidR="00E64DB0" w:rsidRPr="00E64DB0" w:rsidRDefault="00E64DB0" w:rsidP="00E64DB0">
      <w:pPr>
        <w:spacing w:line="480" w:lineRule="auto"/>
        <w:ind w:firstLine="720"/>
        <w:rPr>
          <w:rFonts w:ascii="Times New Roman" w:hAnsi="Times New Roman" w:cs="Times New Roman"/>
          <w:sz w:val="24"/>
          <w:szCs w:val="24"/>
        </w:rPr>
      </w:pPr>
      <w:r w:rsidRPr="00E64DB0">
        <w:rPr>
          <w:rFonts w:ascii="Times New Roman" w:hAnsi="Times New Roman" w:cs="Times New Roman"/>
          <w:sz w:val="24"/>
          <w:szCs w:val="24"/>
        </w:rPr>
        <w:lastRenderedPageBreak/>
        <w:t xml:space="preserve">His first play Ma Rainey’s Black Bottom </w:t>
      </w:r>
      <w:r w:rsidR="00272487" w:rsidRPr="00E64DB0">
        <w:rPr>
          <w:rFonts w:ascii="Times New Roman" w:hAnsi="Times New Roman" w:cs="Times New Roman"/>
          <w:sz w:val="24"/>
          <w:szCs w:val="24"/>
        </w:rPr>
        <w:t>centred</w:t>
      </w:r>
      <w:r w:rsidRPr="00E64DB0">
        <w:rPr>
          <w:rFonts w:ascii="Times New Roman" w:hAnsi="Times New Roman" w:cs="Times New Roman"/>
          <w:sz w:val="24"/>
          <w:szCs w:val="24"/>
        </w:rPr>
        <w:t xml:space="preserve"> on a blues singer who was vocally abusive, a fellow black musician and a white manage. In nineteen eighty-five, he, later on, released the fence that received a Tony award, the play was about a conflict between a son and a father. In twenty sixteen the fence had a film adaptation. His chronicles of the black American struggles continued in the play Joe Turner’s Come and Gone which was produced in nineteen eighty-six. The play </w:t>
      </w:r>
      <w:r w:rsidR="00272487" w:rsidRPr="00E64DB0">
        <w:rPr>
          <w:rFonts w:ascii="Times New Roman" w:hAnsi="Times New Roman" w:cs="Times New Roman"/>
          <w:sz w:val="24"/>
          <w:szCs w:val="24"/>
        </w:rPr>
        <w:t>centred</w:t>
      </w:r>
      <w:r w:rsidRPr="00E64DB0">
        <w:rPr>
          <w:rFonts w:ascii="Times New Roman" w:hAnsi="Times New Roman" w:cs="Times New Roman"/>
          <w:sz w:val="24"/>
          <w:szCs w:val="24"/>
        </w:rPr>
        <w:t xml:space="preserve"> around the lives of the people of the boarding-house in nineteen eleven. In nineteen eighty-seven he produced The Piano Lesson which explored a family’s uncertainty about trading an heirloom. A play that was set in the nineteen thirty’s and adapted in 1995 for television. The Two Trains Running action was produced in nineteen ninety its setting was done in the 1960s in a coffeehouse </w:t>
      </w:r>
    </w:p>
    <w:p w14:paraId="129D803B" w14:textId="35F0BDF7" w:rsidR="00E64DB0" w:rsidRPr="00E64DB0" w:rsidRDefault="00E64DB0" w:rsidP="00E64DB0">
      <w:pPr>
        <w:spacing w:line="480" w:lineRule="auto"/>
        <w:ind w:firstLine="720"/>
        <w:rPr>
          <w:rFonts w:ascii="Times New Roman" w:hAnsi="Times New Roman" w:cs="Times New Roman"/>
          <w:sz w:val="24"/>
          <w:szCs w:val="24"/>
        </w:rPr>
      </w:pPr>
      <w:r w:rsidRPr="00E64DB0">
        <w:rPr>
          <w:rFonts w:ascii="Times New Roman" w:hAnsi="Times New Roman" w:cs="Times New Roman"/>
          <w:sz w:val="24"/>
          <w:szCs w:val="24"/>
        </w:rPr>
        <w:t xml:space="preserve">Wilson also created the Seven Guitars in </w:t>
      </w:r>
      <w:bookmarkStart w:id="0" w:name="_GoBack"/>
      <w:bookmarkEnd w:id="0"/>
      <w:r w:rsidRPr="00E64DB0">
        <w:rPr>
          <w:rFonts w:ascii="Times New Roman" w:hAnsi="Times New Roman" w:cs="Times New Roman"/>
          <w:sz w:val="24"/>
          <w:szCs w:val="24"/>
        </w:rPr>
        <w:t>1995 that featured a group of friends who reunited in 1948 after the death of a local blues guitarist. Subsequently, in 2003 he produced the Gem of the Ocean set in 1904’s which features an old spiritual healer-aunt Ester who was 287 years old as well as a man who tries to search for her help. Afterward, he completed the play cycle with the Radio Golf which he produced in 2005 before he died</w:t>
      </w:r>
      <w:r w:rsidR="00272487" w:rsidRPr="00272487">
        <w:rPr>
          <w:rFonts w:ascii="Times New Roman" w:hAnsi="Times New Roman" w:cs="Times New Roman"/>
          <w:sz w:val="24"/>
          <w:szCs w:val="24"/>
        </w:rPr>
        <w:t xml:space="preserve"> </w:t>
      </w:r>
      <w:r w:rsidR="00272487">
        <w:rPr>
          <w:rFonts w:ascii="Times New Roman" w:hAnsi="Times New Roman" w:cs="Times New Roman"/>
          <w:sz w:val="24"/>
          <w:szCs w:val="24"/>
        </w:rPr>
        <w:t>(Wilson 2007)</w:t>
      </w:r>
      <w:r w:rsidRPr="00E64DB0">
        <w:rPr>
          <w:rFonts w:ascii="Times New Roman" w:hAnsi="Times New Roman" w:cs="Times New Roman"/>
          <w:sz w:val="24"/>
          <w:szCs w:val="24"/>
        </w:rPr>
        <w:t xml:space="preserve">. The setting of the Radio Golf was in the 1990s, the play features aunt Ester after the fate of her house which was scheduled to be demolished by the real-estate developers. </w:t>
      </w:r>
    </w:p>
    <w:p w14:paraId="3F4D0152" w14:textId="77777777" w:rsidR="00E64DB0" w:rsidRPr="00E64DB0" w:rsidRDefault="00E64DB0" w:rsidP="00E64DB0">
      <w:pPr>
        <w:spacing w:line="480" w:lineRule="auto"/>
        <w:ind w:firstLine="720"/>
        <w:rPr>
          <w:rFonts w:ascii="Times New Roman" w:hAnsi="Times New Roman" w:cs="Times New Roman"/>
          <w:sz w:val="24"/>
          <w:szCs w:val="24"/>
        </w:rPr>
      </w:pPr>
      <w:r w:rsidRPr="00E64DB0">
        <w:rPr>
          <w:rFonts w:ascii="Times New Roman" w:hAnsi="Times New Roman" w:cs="Times New Roman"/>
          <w:sz w:val="24"/>
          <w:szCs w:val="24"/>
        </w:rPr>
        <w:t>Fences was a play that was produced in 1985 its setting was in 1950s at the backyard of a house in Pittsburgh, Pennsylvania. The play explores the evolution, and the struggles of the African-American experiences racism is the central theme of the play among others. Its main subject was a Negro baseball league player who was a compost man, his sorrow and bitterness affected those he loved.</w:t>
      </w:r>
    </w:p>
    <w:p w14:paraId="1EED5ECB" w14:textId="77777777" w:rsidR="00E64DB0" w:rsidRDefault="00E64DB0" w:rsidP="00E64DB0">
      <w:pPr>
        <w:spacing w:line="480" w:lineRule="auto"/>
        <w:rPr>
          <w:rFonts w:ascii="Times New Roman" w:hAnsi="Times New Roman" w:cs="Times New Roman"/>
          <w:sz w:val="24"/>
          <w:szCs w:val="24"/>
        </w:rPr>
      </w:pPr>
    </w:p>
    <w:p w14:paraId="08386EE0" w14:textId="135A52A3" w:rsidR="00E64DB0" w:rsidRPr="00E64DB0" w:rsidRDefault="00E64DB0" w:rsidP="00272487">
      <w:pPr>
        <w:spacing w:line="480" w:lineRule="auto"/>
        <w:jc w:val="center"/>
        <w:rPr>
          <w:rFonts w:ascii="Times New Roman" w:hAnsi="Times New Roman" w:cs="Times New Roman"/>
          <w:sz w:val="24"/>
          <w:szCs w:val="24"/>
        </w:rPr>
      </w:pPr>
      <w:r w:rsidRPr="00E64DB0">
        <w:rPr>
          <w:rFonts w:ascii="Times New Roman" w:hAnsi="Times New Roman" w:cs="Times New Roman"/>
          <w:sz w:val="24"/>
          <w:szCs w:val="24"/>
        </w:rPr>
        <w:lastRenderedPageBreak/>
        <w:t>References</w:t>
      </w:r>
    </w:p>
    <w:p w14:paraId="0C512F79" w14:textId="77777777" w:rsidR="008A44E6" w:rsidRPr="00E64DB0" w:rsidRDefault="008A44E6" w:rsidP="008A44E6">
      <w:pPr>
        <w:spacing w:line="480" w:lineRule="auto"/>
        <w:ind w:left="720" w:hanging="720"/>
        <w:rPr>
          <w:rFonts w:ascii="Times New Roman" w:hAnsi="Times New Roman" w:cs="Times New Roman"/>
          <w:sz w:val="24"/>
          <w:szCs w:val="24"/>
        </w:rPr>
      </w:pPr>
      <w:r w:rsidRPr="00E64DB0">
        <w:rPr>
          <w:rFonts w:ascii="Times New Roman" w:hAnsi="Times New Roman" w:cs="Times New Roman"/>
          <w:sz w:val="24"/>
          <w:szCs w:val="24"/>
        </w:rPr>
        <w:t>Elkins, M. (2013). August Wilson: A Casebook. Routledge.</w:t>
      </w:r>
    </w:p>
    <w:p w14:paraId="2196E13E" w14:textId="77777777" w:rsidR="008A44E6" w:rsidRDefault="008A44E6" w:rsidP="008A44E6">
      <w:pPr>
        <w:spacing w:line="480" w:lineRule="auto"/>
        <w:ind w:left="720" w:hanging="720"/>
        <w:rPr>
          <w:rFonts w:ascii="Times New Roman" w:hAnsi="Times New Roman" w:cs="Times New Roman"/>
          <w:color w:val="222222"/>
          <w:sz w:val="24"/>
          <w:szCs w:val="24"/>
        </w:rPr>
      </w:pPr>
      <w:r w:rsidRPr="00E64DB0">
        <w:rPr>
          <w:rFonts w:ascii="Times New Roman" w:hAnsi="Times New Roman" w:cs="Times New Roman"/>
          <w:color w:val="222222"/>
          <w:sz w:val="24"/>
          <w:szCs w:val="24"/>
        </w:rPr>
        <w:t>Rajaram, P. D. (2018). Race Caste and Identity Politics in the Plays of August Wilson and Datta Bhagat A Comparative Analysis.</w:t>
      </w:r>
    </w:p>
    <w:p w14:paraId="344BC86A" w14:textId="77777777" w:rsidR="008A44E6" w:rsidRPr="00E64DB0" w:rsidRDefault="008A44E6" w:rsidP="008A44E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Snodgrass, M.E. (2004) August Wilson: A Literary Companion (vol. 1). McFarland</w:t>
      </w:r>
    </w:p>
    <w:p w14:paraId="5A544985" w14:textId="77777777" w:rsidR="008A44E6" w:rsidRDefault="008A44E6" w:rsidP="008A44E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Wilson, A.(2007). Radio Golf (p. 342). New York: Theatre Communications Group</w:t>
      </w:r>
    </w:p>
    <w:sectPr w:rsidR="008A44E6" w:rsidSect="00E64DB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21700B" w14:textId="77777777" w:rsidR="00025332" w:rsidRDefault="00025332" w:rsidP="00E64DB0">
      <w:pPr>
        <w:spacing w:after="0" w:line="240" w:lineRule="auto"/>
      </w:pPr>
      <w:r>
        <w:separator/>
      </w:r>
    </w:p>
  </w:endnote>
  <w:endnote w:type="continuationSeparator" w:id="0">
    <w:p w14:paraId="6639168B" w14:textId="77777777" w:rsidR="00025332" w:rsidRDefault="00025332" w:rsidP="00E64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74A23" w14:textId="77777777" w:rsidR="00025332" w:rsidRDefault="00025332" w:rsidP="00E64DB0">
      <w:pPr>
        <w:spacing w:after="0" w:line="240" w:lineRule="auto"/>
      </w:pPr>
      <w:r>
        <w:separator/>
      </w:r>
    </w:p>
  </w:footnote>
  <w:footnote w:type="continuationSeparator" w:id="0">
    <w:p w14:paraId="7DDA2B83" w14:textId="77777777" w:rsidR="00025332" w:rsidRDefault="00025332" w:rsidP="00E64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8577079"/>
      <w:docPartObj>
        <w:docPartGallery w:val="Page Numbers (Top of Page)"/>
        <w:docPartUnique/>
      </w:docPartObj>
    </w:sdtPr>
    <w:sdtEndPr>
      <w:rPr>
        <w:rFonts w:ascii="Times New Roman" w:hAnsi="Times New Roman" w:cs="Times New Roman"/>
        <w:noProof/>
        <w:sz w:val="24"/>
        <w:szCs w:val="24"/>
      </w:rPr>
    </w:sdtEndPr>
    <w:sdtContent>
      <w:p w14:paraId="67CA7E16" w14:textId="6BEF530F" w:rsidR="00E64DB0" w:rsidRPr="00272487" w:rsidRDefault="00E64DB0">
        <w:pPr>
          <w:pStyle w:val="Header"/>
          <w:jc w:val="right"/>
          <w:rPr>
            <w:rFonts w:ascii="Times New Roman" w:hAnsi="Times New Roman" w:cs="Times New Roman"/>
            <w:sz w:val="24"/>
            <w:szCs w:val="24"/>
          </w:rPr>
        </w:pPr>
        <w:r w:rsidRPr="00272487">
          <w:rPr>
            <w:rFonts w:ascii="Times New Roman" w:hAnsi="Times New Roman" w:cs="Times New Roman"/>
            <w:sz w:val="24"/>
            <w:szCs w:val="24"/>
          </w:rPr>
          <w:fldChar w:fldCharType="begin"/>
        </w:r>
        <w:r w:rsidRPr="00272487">
          <w:rPr>
            <w:rFonts w:ascii="Times New Roman" w:hAnsi="Times New Roman" w:cs="Times New Roman"/>
            <w:sz w:val="24"/>
            <w:szCs w:val="24"/>
          </w:rPr>
          <w:instrText xml:space="preserve"> PAGE   \* MERGEFORMAT </w:instrText>
        </w:r>
        <w:r w:rsidRPr="00272487">
          <w:rPr>
            <w:rFonts w:ascii="Times New Roman" w:hAnsi="Times New Roman" w:cs="Times New Roman"/>
            <w:sz w:val="24"/>
            <w:szCs w:val="24"/>
          </w:rPr>
          <w:fldChar w:fldCharType="separate"/>
        </w:r>
        <w:r w:rsidR="008C358C">
          <w:rPr>
            <w:rFonts w:ascii="Times New Roman" w:hAnsi="Times New Roman" w:cs="Times New Roman"/>
            <w:noProof/>
            <w:sz w:val="24"/>
            <w:szCs w:val="24"/>
          </w:rPr>
          <w:t>3</w:t>
        </w:r>
        <w:r w:rsidRPr="00272487">
          <w:rPr>
            <w:rFonts w:ascii="Times New Roman" w:hAnsi="Times New Roman" w:cs="Times New Roman"/>
            <w:noProof/>
            <w:sz w:val="24"/>
            <w:szCs w:val="24"/>
          </w:rPr>
          <w:fldChar w:fldCharType="end"/>
        </w:r>
      </w:p>
    </w:sdtContent>
  </w:sdt>
  <w:p w14:paraId="493C5367" w14:textId="09FB6216" w:rsidR="00E64DB0" w:rsidRDefault="00272487">
    <w:pPr>
      <w:pStyle w:val="Header"/>
    </w:pPr>
    <w:r w:rsidRPr="00E64DB0">
      <w:rPr>
        <w:rFonts w:ascii="Times New Roman" w:hAnsi="Times New Roman" w:cs="Times New Roman"/>
        <w:sz w:val="24"/>
        <w:szCs w:val="24"/>
      </w:rPr>
      <w:t>AUGUST WILSON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70E66" w14:textId="6F6F21C6" w:rsidR="00E64DB0" w:rsidRPr="00E64DB0" w:rsidRDefault="00E64DB0">
    <w:pPr>
      <w:pStyle w:val="Header"/>
      <w:rPr>
        <w:rFonts w:ascii="Times New Roman" w:hAnsi="Times New Roman" w:cs="Times New Roman"/>
        <w:sz w:val="24"/>
        <w:szCs w:val="24"/>
      </w:rPr>
    </w:pPr>
    <w:r w:rsidRPr="00E64DB0">
      <w:rPr>
        <w:rFonts w:ascii="Times New Roman" w:hAnsi="Times New Roman" w:cs="Times New Roman"/>
        <w:sz w:val="24"/>
        <w:szCs w:val="24"/>
      </w:rPr>
      <w:t>Running Head: AUGUST WILSON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B31"/>
    <w:rsid w:val="00000CE1"/>
    <w:rsid w:val="00025332"/>
    <w:rsid w:val="00272487"/>
    <w:rsid w:val="002E0B34"/>
    <w:rsid w:val="003E567D"/>
    <w:rsid w:val="004E04B8"/>
    <w:rsid w:val="0050048B"/>
    <w:rsid w:val="00554818"/>
    <w:rsid w:val="005647A4"/>
    <w:rsid w:val="00705520"/>
    <w:rsid w:val="008438AC"/>
    <w:rsid w:val="008A44E6"/>
    <w:rsid w:val="008C358C"/>
    <w:rsid w:val="008D3B31"/>
    <w:rsid w:val="00B32EB3"/>
    <w:rsid w:val="00E03587"/>
    <w:rsid w:val="00E64D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6CA7A"/>
  <w15:chartTrackingRefBased/>
  <w15:docId w15:val="{2E2745CC-0A97-4C37-A514-CE61D51AD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DB0"/>
  </w:style>
  <w:style w:type="paragraph" w:styleId="Footer">
    <w:name w:val="footer"/>
    <w:basedOn w:val="Normal"/>
    <w:link w:val="FooterChar"/>
    <w:uiPriority w:val="99"/>
    <w:unhideWhenUsed/>
    <w:rsid w:val="00E64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Gathogo wahito</dc:creator>
  <cp:keywords/>
  <dc:description/>
  <cp:lastModifiedBy>ndungu martin</cp:lastModifiedBy>
  <cp:revision>1</cp:revision>
  <dcterms:created xsi:type="dcterms:W3CDTF">2019-02-03T11:16:00Z</dcterms:created>
  <dcterms:modified xsi:type="dcterms:W3CDTF">2019-02-03T14:08:00Z</dcterms:modified>
</cp:coreProperties>
</file>